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10CC68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14:paraId="6BEFF1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14:paraId="6E022E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14:paraId="4B83E5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14:paraId="31A1EC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63F0C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12D2A7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14:paraId="6A96F0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14:paraId="0EF14C2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351422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801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FF1BD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14:paraId="047464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735" w:type="dxa"/>
            <w:tcBorders>
              <w:tl2br w:val="nil"/>
              <w:tr2bl w:val="nil"/>
            </w:tcBorders>
            <w:shd w:val="clear" w:color="auto" w:fill="FFFFFF"/>
            <w:vAlign w:val="top"/>
          </w:tcPr>
          <w:p w14:paraId="00E544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2025" w:type="dxa"/>
            <w:tcBorders>
              <w:tl2br w:val="nil"/>
              <w:tr2bl w:val="nil"/>
            </w:tcBorders>
            <w:shd w:val="clear" w:color="auto" w:fill="FFFFFF"/>
            <w:vAlign w:val="top"/>
          </w:tcPr>
          <w:p w14:paraId="05A5D0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8BF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23986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14:paraId="0A604A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735" w:type="dxa"/>
            <w:tcBorders>
              <w:tl2br w:val="nil"/>
              <w:tr2bl w:val="nil"/>
            </w:tcBorders>
            <w:shd w:val="clear" w:color="auto" w:fill="FFFFFF"/>
            <w:vAlign w:val="top"/>
          </w:tcPr>
          <w:p w14:paraId="42319B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14:paraId="24013B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8DF9B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3D29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14:paraId="644B8D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735" w:type="dxa"/>
            <w:tcBorders>
              <w:tl2br w:val="nil"/>
              <w:tr2bl w:val="nil"/>
            </w:tcBorders>
            <w:shd w:val="clear" w:color="auto" w:fill="FFFFFF"/>
            <w:vAlign w:val="top"/>
          </w:tcPr>
          <w:p w14:paraId="15C4A6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54A1B48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3DF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AD4BA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14:paraId="46D958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735" w:type="dxa"/>
            <w:tcBorders>
              <w:tl2br w:val="nil"/>
              <w:tr2bl w:val="nil"/>
            </w:tcBorders>
            <w:shd w:val="clear" w:color="auto" w:fill="FFFFFF"/>
            <w:vAlign w:val="top"/>
          </w:tcPr>
          <w:p w14:paraId="33844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685C5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863A8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80815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14:paraId="14310F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735" w:type="dxa"/>
            <w:tcBorders>
              <w:tl2br w:val="nil"/>
              <w:tr2bl w:val="nil"/>
            </w:tcBorders>
            <w:shd w:val="clear" w:color="auto" w:fill="FFFFFF"/>
            <w:vAlign w:val="top"/>
          </w:tcPr>
          <w:p w14:paraId="495FFE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B5F57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4CE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13FC5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14:paraId="4B50BC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735" w:type="dxa"/>
            <w:tcBorders>
              <w:tl2br w:val="nil"/>
              <w:tr2bl w:val="nil"/>
            </w:tcBorders>
            <w:shd w:val="clear" w:color="auto" w:fill="FFFFFF"/>
            <w:vAlign w:val="top"/>
          </w:tcPr>
          <w:p w14:paraId="43298C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4DB3F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323E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AA177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14:paraId="18AE6F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735" w:type="dxa"/>
            <w:tcBorders>
              <w:tl2br w:val="nil"/>
              <w:tr2bl w:val="nil"/>
            </w:tcBorders>
            <w:shd w:val="clear" w:color="auto" w:fill="FFFFFF"/>
            <w:vAlign w:val="top"/>
          </w:tcPr>
          <w:p w14:paraId="093B8A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6F8E9A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668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5BFA2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14:paraId="78890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735" w:type="dxa"/>
            <w:tcBorders>
              <w:tl2br w:val="nil"/>
              <w:tr2bl w:val="nil"/>
            </w:tcBorders>
            <w:shd w:val="clear" w:color="auto" w:fill="FFFFFF"/>
            <w:vAlign w:val="top"/>
          </w:tcPr>
          <w:p w14:paraId="51BC60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0DB169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C4CD7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78CE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5269" w:type="dxa"/>
            <w:tcBorders>
              <w:tl2br w:val="nil"/>
              <w:tr2bl w:val="nil"/>
            </w:tcBorders>
            <w:shd w:val="clear" w:color="auto" w:fill="FFFFFF"/>
            <w:vAlign w:val="top"/>
          </w:tcPr>
          <w:p w14:paraId="63E696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735" w:type="dxa"/>
            <w:tcBorders>
              <w:tl2br w:val="nil"/>
              <w:tr2bl w:val="nil"/>
            </w:tcBorders>
            <w:shd w:val="clear" w:color="auto" w:fill="FFFFFF"/>
            <w:vAlign w:val="top"/>
          </w:tcPr>
          <w:p w14:paraId="7D931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1814AC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D73B7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D2C3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5269" w:type="dxa"/>
            <w:tcBorders>
              <w:tl2br w:val="nil"/>
              <w:tr2bl w:val="nil"/>
            </w:tcBorders>
            <w:shd w:val="clear" w:color="auto" w:fill="FFFFFF"/>
            <w:vAlign w:val="top"/>
          </w:tcPr>
          <w:p w14:paraId="111C5F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735" w:type="dxa"/>
            <w:tcBorders>
              <w:tl2br w:val="nil"/>
              <w:tr2bl w:val="nil"/>
            </w:tcBorders>
            <w:shd w:val="clear" w:color="auto" w:fill="FFFFFF"/>
            <w:vAlign w:val="top"/>
          </w:tcPr>
          <w:p w14:paraId="5E4F1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6F85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1AE8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F2586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5269" w:type="dxa"/>
            <w:tcBorders>
              <w:tl2br w:val="nil"/>
              <w:tr2bl w:val="nil"/>
            </w:tcBorders>
            <w:shd w:val="clear" w:color="auto" w:fill="FFFFFF"/>
            <w:vAlign w:val="top"/>
          </w:tcPr>
          <w:p w14:paraId="6B0C04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735" w:type="dxa"/>
            <w:tcBorders>
              <w:tl2br w:val="nil"/>
              <w:tr2bl w:val="nil"/>
            </w:tcBorders>
            <w:shd w:val="clear" w:color="auto" w:fill="FFFFFF"/>
            <w:vAlign w:val="top"/>
          </w:tcPr>
          <w:p w14:paraId="199999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18BD3D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BCF2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D4EC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14:paraId="3C7AA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14:paraId="73FE10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14:paraId="157BCD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3F31EE3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5</w:t>
      </w:r>
      <w:r>
        <w:rPr>
          <w:rFonts w:hint="eastAsia"/>
          <w:color w:val="6787B2"/>
          <w:lang w:eastAsia="zh-CN"/>
        </w:rPr>
        <w:t>课</w:t>
      </w:r>
      <w:r>
        <w:rPr>
          <w:rFonts w:hint="eastAsia"/>
          <w:color w:val="6787B2"/>
          <w:lang w:val="en-US" w:eastAsia="zh-CN"/>
        </w:rPr>
        <w:t xml:space="preserve">  </w:t>
      </w:r>
      <w:r>
        <w:rPr>
          <w:rFonts w:hint="eastAsia"/>
          <w:color w:val="6787B2"/>
          <w:lang w:eastAsia="zh-CN"/>
        </w:rPr>
        <w:t>心理应激</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7B4608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709572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1062CCD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心理应激</w:t>
            </w:r>
          </w:p>
        </w:tc>
      </w:tr>
      <w:tr w14:paraId="79D5ABE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56E258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0C65884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1A2191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8DF0BB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3A926D76">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855B4B5">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了解应激源的类型及生活中的常见应激源。</w:t>
            </w:r>
          </w:p>
          <w:p w14:paraId="47F9CE3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掌握应激的心理反应和生理反应及其预防与应对。</w:t>
            </w:r>
          </w:p>
          <w:p w14:paraId="39B5736E">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E7F07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心理应激</w:t>
            </w:r>
            <w:r>
              <w:rPr>
                <w:rFonts w:hint="eastAsia" w:ascii="Times New Roman" w:hAnsi="宋体"/>
                <w:bCs/>
                <w:szCs w:val="20"/>
              </w:rPr>
              <w:t>，具备敏锐的观察力和灵活应变能力，遇事沉着冷静，做事准确果断。</w:t>
            </w:r>
          </w:p>
        </w:tc>
      </w:tr>
      <w:tr w14:paraId="7616BD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6A23D4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5D00C81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应激的概述</w:t>
            </w:r>
          </w:p>
          <w:p w14:paraId="1CAAD28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构件承载能力分析</w:t>
            </w:r>
          </w:p>
        </w:tc>
      </w:tr>
      <w:tr w14:paraId="1043B9E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037E86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125BA3A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3FD1F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2863DE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4C49E8C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7B316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BEEEF9"/>
            <w:vAlign w:val="center"/>
          </w:tcPr>
          <w:p w14:paraId="0F76889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75F4019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F96286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A23B3C5">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1CDC99A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639F9AE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BEEEF9"/>
            <w:vAlign w:val="center"/>
          </w:tcPr>
          <w:p w14:paraId="55241BE8">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BEEEF9"/>
            <w:vAlign w:val="center"/>
          </w:tcPr>
          <w:p w14:paraId="5FBBC50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BEEEF9"/>
            <w:vAlign w:val="center"/>
          </w:tcPr>
          <w:p w14:paraId="5A4B3A7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3A77B1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BEEEF9"/>
            <w:vAlign w:val="center"/>
          </w:tcPr>
          <w:p w14:paraId="31B52FD3">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40EBB51">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64343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C4266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F4BB8FB">
            <w:pPr>
              <w:keepNext w:val="0"/>
              <w:keepLines w:val="0"/>
              <w:suppressLineNumbers w:val="0"/>
              <w:spacing w:before="0" w:beforeAutospacing="0" w:after="0" w:afterAutospacing="0" w:line="360" w:lineRule="auto"/>
              <w:ind w:left="0" w:right="0"/>
              <w:jc w:val="both"/>
              <w:rPr>
                <w:rFonts w:hint="default" w:ascii="Times New Roman" w:hAnsi="Times New Roman"/>
                <w:szCs w:val="20"/>
              </w:rPr>
            </w:pPr>
            <w:r>
              <w:rPr>
                <w:rFonts w:hint="eastAsia" w:ascii="Times New Roman" w:hAnsi="Times New Roman"/>
                <w:szCs w:val="20"/>
              </w:rPr>
              <w:t>培养学生的组织纪律性,掌握学生的出勤情况</w:t>
            </w:r>
          </w:p>
        </w:tc>
      </w:tr>
      <w:tr w14:paraId="73C485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46A72B7">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9D90CC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9C4C38C">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展示应激的概述</w:t>
            </w:r>
          </w:p>
          <w:p w14:paraId="26FED0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一、应激的概念</w:t>
            </w:r>
          </w:p>
          <w:p w14:paraId="7250E2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应激（stress）一词源于物理学术语，原意指“负荷”，即指一个系统在外力作用下，竭尽全力对抗时的超负荷过程。在其他领域还可译为紧张刺激、紧张反应、紧张状态和心理压力等。20 世纪 30—40 年代，美国哈佛大学著名的生理学家坎农（Cannon）最先将其应用于社会领域。他认为，应激就是外部因素影响下的一种体内平衡紊乱，在危险未消失的情况下，机体处于持续的唤醒状态，最终会损害健康。1936 年，加拿大生理学家塞里将这个词引入生物学和医学领域，并根据对其本质认识的发展而不断对它进行修正、补充和扩大。塞里通过对患者的观察发现，许多处于不同疾病状态下的个体，都出现食欲减退、体重下降、无力、萎靡不振等全身不适和病态表现。塞里还通过大量动物实验注意到，处于失血、感染、中毒等有害刺激作用下以及其他紧急状态下的个体，都可出现肾上腺增大和颜色变深，胸腺、脾及淋巴结缩小，胃肠道溃疡、出血等现象。塞里认为，每一种疾病或有害刺激都有这种相同的、特征性的和涉及全身的生理生化反应过程。他将其称作“一般适应综合征”（general adaptation syndrome，GAS）。塞里认为 GAS 与刺激的类型无关，而是机体通过兴奋垂体—肾上通过心理—神经、心理—神经—内分泌、心理—神经—免疫等中介机制影响身体的生理反应应激可引起急性心理应激状态及慢性心理应激状态，加重已有的精神和躯体疾病，或使旧病复发，导致机体抗病能力下降应激的腺皮质轴（后来发展为下丘脑—垂体肾上腺轴）所引起的生理变化，是机体对有害刺激所作出的防御反应的普遍形式。他将 GAS 分为警戒、阻抗和衰竭三个阶段。①警戒期：机体为了应对有害环境刺激而唤起体内的整体防御能力。②阻抗期：如果有害刺激持续存在，机体通过提高体内的结构和功能水平以增强对应激源的抵抗程度。③衰竭期：如果继续处于有害刺激之下或有害刺激过于严重，机体会丧失所获得的抵抗能力而转入衰竭阶段。</w:t>
            </w:r>
          </w:p>
          <w:p w14:paraId="2B21BE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塞里是第一个将外界刺激（应激）和疾病与健康联系起来的学者，他使人们对疾病的认识进一步深化，将病因学的研究转入更广泛的领域。当前，在医学心理学领域中，应激的概念，包括三层含义。</w:t>
            </w:r>
          </w:p>
          <w:p w14:paraId="452B04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应激是一种刺激物　把应激看作是一种来源广泛的刺激物，即应激源。不仅包括躯体性应激源，还包括心理性、社会性和文化性应激源。</w:t>
            </w:r>
          </w:p>
          <w:p w14:paraId="59CD7F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应激是机体对刺激的反应　应激是对不良刺激或应激情境的反应，包括生理反应、心理反应和行为反应，以及生理反应和心理反应之间的相互作用。</w:t>
            </w:r>
          </w:p>
          <w:p w14:paraId="506A43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应激是一种察觉到的威胁　应激的发生并不伴随于特定的刺激或特定的反应，而是发生于个体察觉或估价一种有威胁的情境之时，这种估计来自对环境需求的情境以及个体处理这些需求的能力的评价。</w:t>
            </w:r>
          </w:p>
          <w:p w14:paraId="3C4C62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综合上述三层含义，可以将心理应激定义为：个体在觉察需求与满足需求的能力不平衡时，倾向于通过整体心理、生理反应进行适应的过程。</w:t>
            </w:r>
          </w:p>
          <w:p w14:paraId="27AD5C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二、心理应激的过程</w:t>
            </w:r>
          </w:p>
          <w:p w14:paraId="6E2424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目前比较一致的认识是应激是由应激刺激（应激源）、应激反应和其他许多相关因素所构成。而且这些因素之间的关系也是学者们不断探索的内容。由姜乾金等提出的“应激过程模型”将心理应激看作是由应激源（生活事件）到应激反应的多因素作用的过程，即应激输入、应激中介、应激反应和应激结果（图 5-1）。</w:t>
            </w:r>
          </w:p>
          <w:p w14:paraId="3A9130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rPr>
              <w:drawing>
                <wp:inline distT="0" distB="0" distL="114300" distR="114300">
                  <wp:extent cx="2995295" cy="934720"/>
                  <wp:effectExtent l="0" t="0" r="14605"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995295" cy="934720"/>
                          </a:xfrm>
                          <a:prstGeom prst="rect">
                            <a:avLst/>
                          </a:prstGeom>
                          <a:noFill/>
                          <a:ln>
                            <a:noFill/>
                          </a:ln>
                        </pic:spPr>
                      </pic:pic>
                    </a:graphicData>
                  </a:graphic>
                </wp:inline>
              </w:drawing>
            </w:r>
          </w:p>
          <w:p w14:paraId="24623A35">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6DA3A2B">
            <w:pPr>
              <w:keepNext w:val="0"/>
              <w:keepLines w:val="0"/>
              <w:suppressLineNumbers w:val="0"/>
              <w:spacing w:before="0" w:beforeAutospacing="0" w:after="0" w:afterAutospacing="0" w:line="360" w:lineRule="auto"/>
              <w:ind w:left="0" w:right="0"/>
              <w:jc w:val="both"/>
              <w:rPr>
                <w:rFonts w:hint="default" w:ascii="Times New Roman" w:hAnsi="Times New Roman"/>
                <w:b/>
                <w:szCs w:val="20"/>
              </w:rPr>
            </w:pPr>
            <w:r>
              <w:rPr>
                <w:rFonts w:hint="eastAsia" w:ascii="Times New Roman" w:hAnsi="Times New Roman"/>
                <w:b/>
                <w:szCs w:val="24"/>
                <w:lang w:val="en-US" w:eastAsia="zh-CN"/>
              </w:rPr>
              <w:t>展示应激的概述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FB0143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715D930">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E61F318">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001F1D1">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心理应激的过程。</w:t>
            </w:r>
          </w:p>
        </w:tc>
        <w:tc>
          <w:tcPr>
            <w:tcW w:w="1366" w:type="dxa"/>
            <w:tcBorders>
              <w:tl2br w:val="nil"/>
              <w:tr2bl w:val="nil"/>
            </w:tcBorders>
            <w:vAlign w:val="center"/>
          </w:tcPr>
          <w:p w14:paraId="78C4E2C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3491F0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2F8EE2D">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1AB99B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691D522">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展示应激源</w:t>
            </w:r>
          </w:p>
          <w:p w14:paraId="464289B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一、应激源的概念</w:t>
            </w:r>
          </w:p>
          <w:p w14:paraId="0D743F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应激源指能够引起个体产生应激的刺激，也就是应激的各种因素。应激输入就是个应激源体感知应激源的过程。根据这一定义，应激源不仅包括客观刺激，同时也包括人的主观评价。例如，同班两个同学在期中考试中，外科护理学都考了 60 分，其中一位很满足认为成绩不错，没有任何应激；而另一位对自己要求较高，认为自己考得太差，既伤心又难过，产生了相对较强的应激。</w:t>
            </w:r>
          </w:p>
          <w:p w14:paraId="5A6826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二、应激源的分类</w:t>
            </w:r>
          </w:p>
          <w:p w14:paraId="7A01CBF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（一）根据应激源的来源分类</w:t>
            </w:r>
          </w:p>
          <w:p w14:paraId="5DF8696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内部应激源　指产生于机体内部的各种需求或刺激，包括生理方面的如头痛、发热、外伤等和心理方面的如期望值过高、追求完善、懊恼、悔恨等。</w:t>
            </w:r>
          </w:p>
          <w:p w14:paraId="32334C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外部应激源　指产生于体外的各种刺激或需求，包括自然环境方面的如环境温度强烈变化，社会环境方面的如生活事件等。</w:t>
            </w:r>
          </w:p>
          <w:p w14:paraId="398AB5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（二）按应激源的内容分类</w:t>
            </w:r>
          </w:p>
          <w:p w14:paraId="35D220F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躯体性应激源　指直接作用于躯体的刺激因素。如高温、低温、噪声、电击、毒物等理化因素和病原微生物与疾病等生物因素。这类应激源的作用特点一般是先引起生理反应，然后随着人们对生理反应的认知评价和归因过程，才会导致应激状态的心理反应。</w:t>
            </w:r>
          </w:p>
          <w:p w14:paraId="6644D46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心理性应激源　指来自人们头脑中的紧张性信息。这是最多见的应激来源，包括两个方面，一是个体不切实际的过高期望或不祥预感，如对友谊、爱情、生活、工作的过度苛求；对他人的过分嫉妒或崇拜依恋；对癌症、手术等经久不愈感到痛苦难耐或有可能留下残疾，威胁生命，影响家庭生活的各类伤病的过度担忧与恐惧等。二是个体在社会生活中的压力、挫折、烦恼、冲突和人际关系矛盾、意外事件等。如激烈的社会竞争、失业、失恋、家庭不和与破裂、亲朋的意外与死亡等。</w:t>
            </w:r>
          </w:p>
          <w:p w14:paraId="42BEA26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社会性应激源　社会性应激源范围极广，涉及生活中大大小小的事件。包括社会大环境的变迁与动荡，如战争、民族纷争、政权更迭、政局动荡、社会失控、暴力泛滥等。也包括自然环境的重大变化即自然变故事件，如洪水、风暴、地震、泥石流、野兽袭击等带来的紧张与恐惧。</w:t>
            </w:r>
          </w:p>
          <w:p w14:paraId="008284C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文化性应激源　指观念、信仰、生活方式、语言、习俗等方面的变动给人带来的刺激。文化因素是多层次多侧面的。当个体从一个环境迁移到另一个环境、从一个时期进入到另一个时期、从一种状态转入另一种状态时，将面临大量文化性应激源的挑战。</w:t>
            </w:r>
          </w:p>
          <w:p w14:paraId="35BA09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（三）根据应激源的可控制性分类</w:t>
            </w:r>
          </w:p>
          <w:p w14:paraId="36133D3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控制性应激源　指个体可对其进行控制（如预防、减弱、消除等）的应激源。日常工作生活中的此类应激源有很多，例如因某种疏忽造成工作失误，与朋友发生争吵，与领导关系紧张等。</w:t>
            </w:r>
          </w:p>
          <w:p w14:paraId="66699F2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不可控制性应激源　指个体不能对其进行控制的应激源。此类应激源难以预防，而且一旦出现，普通个体大多无法消除或减少其影响。例如，亲人死亡、交通拥挤、利益分配不公等。</w:t>
            </w:r>
          </w:p>
          <w:p w14:paraId="62ACBBD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应激源的控制性与个体的认知、人格特征、生活经历、实践经验等相关，在一些人看来是可以控制的应激源，或许在另外一些人看来是不可控制的。所以，两类应激源不存在绝对界限。</w:t>
            </w:r>
          </w:p>
          <w:p w14:paraId="0472D7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大量研究表明，护理工作具有较高的应激危险性，护士应激水平通常高于医师、药剂师及一般人群应激水平。所以，作为护士，要了解护理工作中常见的应激源，并掌握相应的处理方法，从而一方面增进自身的身心健康，另一方面提高护理工作质量。</w:t>
            </w:r>
          </w:p>
          <w:p w14:paraId="358E48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课程思政</w:t>
            </w:r>
          </w:p>
          <w:p w14:paraId="15AF115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三、生活事件</w:t>
            </w:r>
          </w:p>
          <w:p w14:paraId="1CFD1E8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生活事件指人们在日常生活中面临的各种各样的问题，是造成心理应激并可能损害人的健康的主要刺激物。应激源就是各种生活事件，目前在心理应激研究领域，往往将生活事件和应激源视为同义词。</w:t>
            </w:r>
          </w:p>
          <w:p w14:paraId="4D8683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为检测生活事件对个体的心理刺激强度，1967 年美国学者霍尔姆斯（Holmes）和雷赫（Rahe）通过对 5000 多人进行社会调查和实验所获得的资料编制了《社会再适应评定量表》（SRRS），将 43 项不同类型的生活事件予以量化，以“生活变化单位”（life change units，LCU）给予不同评分，划分等级，用以表示对个体的心理刺激强度（表 5-1）。他们发现生活变化单位的升高与健康保持负相关。经研究发现，LCU 一年累计得分超过 300，第二年患病的可能性达 86%；若总分在 150 ～ 300 之间，次年患病</w:t>
            </w:r>
            <w:bookmarkStart w:id="0" w:name="_GoBack"/>
            <w:bookmarkEnd w:id="0"/>
            <w:r>
              <w:rPr>
                <w:rFonts w:hint="default" w:ascii="宋体" w:hAnsi="宋体" w:eastAsia="宋体" w:cs="宋体"/>
                <w:b w:val="0"/>
                <w:bCs/>
                <w:color w:val="000000"/>
                <w:kern w:val="2"/>
                <w:sz w:val="21"/>
                <w:szCs w:val="21"/>
                <w:lang w:val="en-US" w:eastAsia="zh-CN" w:bidi="ar"/>
              </w:rPr>
              <w:t>的可能性达 50%；若总分在 150 以下者，次年基本健康。</w:t>
            </w:r>
          </w:p>
          <w:p w14:paraId="7D1C7B86">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B7F43A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应激源的基本理论知</w:t>
            </w:r>
            <w:r>
              <w:rPr>
                <w:rFonts w:hint="eastAsia" w:ascii="Times New Roman" w:hAnsi="Times New Roman"/>
                <w:b/>
                <w:szCs w:val="24"/>
              </w:rPr>
              <w:t>识。</w:t>
            </w:r>
          </w:p>
        </w:tc>
      </w:tr>
      <w:tr w14:paraId="3B774D4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C76804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B52308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E4966C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44FA5C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应激源，让学生知道护理工作具有较高的应激危险性，护士应激水平通常高于医师、药剂师及一般人群应激水平。</w:t>
            </w:r>
          </w:p>
        </w:tc>
        <w:tc>
          <w:tcPr>
            <w:tcW w:w="1366" w:type="dxa"/>
            <w:tcBorders>
              <w:tl2br w:val="nil"/>
              <w:tr2bl w:val="nil"/>
            </w:tcBorders>
            <w:vAlign w:val="center"/>
          </w:tcPr>
          <w:p w14:paraId="6309965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2E63D6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824DF33">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01261D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A472056">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简述应激源的概念。</w:t>
            </w:r>
          </w:p>
        </w:tc>
        <w:tc>
          <w:tcPr>
            <w:tcW w:w="1366" w:type="dxa"/>
            <w:tcBorders>
              <w:tl2br w:val="nil"/>
              <w:tr2bl w:val="nil"/>
            </w:tcBorders>
            <w:vAlign w:val="center"/>
          </w:tcPr>
          <w:p w14:paraId="2ED48FD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CD38C6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68E024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73419DA">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展示应激反应</w:t>
            </w:r>
          </w:p>
          <w:p w14:paraId="535E14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一、应激的心理中介机制</w:t>
            </w:r>
          </w:p>
          <w:p w14:paraId="1A5C8C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激的心理中介机制是指机体将应激源或环境对个体的需求等信息输入，转化成应激反应输出信息的内部加工的过程，即介于应激源与对它们的反应之间起调节作用的因素。应激的心理中介机制主要包括个体的认知评价、人格特征、社会支持和应对方式等（应对方式将在任务四详细论述）。</w:t>
            </w:r>
          </w:p>
          <w:p w14:paraId="712162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（一）认知评价</w:t>
            </w:r>
          </w:p>
          <w:p w14:paraId="1AA68B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认知评价是个体根据自身的情况对应激源的性质和意义所作出的估计。对应激源的认知评价直接影响个体的应对活动和心身反应，因而是应激源到应激反应的关键中介因素之一。对同样的应激源，认知评价不同，所引起的应激反应也截然不同。</w:t>
            </w:r>
          </w:p>
          <w:p w14:paraId="46DC92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（二）人格特征</w:t>
            </w:r>
          </w:p>
          <w:p w14:paraId="4C5F38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个体的人格特征决定每个个体的适应能力。人格发育不健全，对应激事件的应对能力下降。孤僻、胆小、缺乏独立性的人，对新环境的压力可产生恐惧、不知所措。高傲的人容易过高地估计自己的能量，不能量力而行，从而会使对突然发生的生活事件缺乏足够的心理准备，容易导致失败，甚至造成严重的心理障碍。自卑、缺乏自信的人，则易受生活事件的消极影响，容易引起心理生理功能失调。</w:t>
            </w:r>
          </w:p>
          <w:p w14:paraId="2A5E7E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（三）社会支持</w:t>
            </w:r>
          </w:p>
          <w:p w14:paraId="5D49D8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社会支持指个体通过社会联系所获得的心理上的支持。恰当地估计自己的应对能力，注意利用各种社会支持，往往能取得良好的适应。研究证明，生活在政治动荡、犯罪频繁、经济贫困环境中，谋生无业、居无定所、生活无助的人属于高应激人群。缺乏外界的精神或物质的支持，会加强已有的应激源的效力从而减弱人的承受能力。如果是生活在良好的人际关系中，得到他人和社会的关心与资助，其应激反应会减轻。</w:t>
            </w:r>
          </w:p>
          <w:p w14:paraId="7E2FD5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认知评价、人格特征及社会支持等因素之间有相互影响作用，如社会支持一定程度上可以改变个体的认知过程，个性特征也间接影响个体对某些事件的认知，而生活事件本身的属性不能说与认知评价无关。所以，在近年的许多实际病因学研究工作中虽然仍将认知因素作为应激的关键性中间变量来对待，但毕竟还要考虑其他有关应激因素的综合作用。</w:t>
            </w:r>
          </w:p>
          <w:p w14:paraId="62DA96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二、应激的心理反应</w:t>
            </w:r>
          </w:p>
          <w:p w14:paraId="64060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应激的心理反应主要包括情绪反应和行为反应。</w:t>
            </w:r>
          </w:p>
          <w:p w14:paraId="5D639B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应激的情绪反应　个体在应激时产生什么样的情绪反应以及其强度如何，受多种因素的影响，差异很大。主要的情绪反应有以下几种。</w:t>
            </w:r>
          </w:p>
          <w:p w14:paraId="113801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焦虑：是应激反应中最常出现的情绪反应，是人预期将要发生危险或不良后果时所表现的紧张、恐惧和忧虑等情绪状态。在心理应激条件下，适度的焦虑可提高人的警觉水平，伴随焦虑产生的交感神经系统的被激活可提高人对环境的适应和应对能力，是一种保护性反应。但如果焦虑过度或不适当，就是有害的心理反应。</w:t>
            </w:r>
          </w:p>
          <w:p w14:paraId="54885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恐惧：是一种企图摆脱已经明确的有特定危险（会受到伤害或生命受威胁）的情景时的情绪状态。恐惧伴有交感神经兴奋，肾上腺髓质分泌增加，全身动员。但没有信心和能力战胜危险时，通常会有回避或逃跑等行为反应。过度或持久的恐惧会对人的心身产生严重不利影响。</w:t>
            </w:r>
          </w:p>
          <w:p w14:paraId="7380BE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（3）抑郁：表现为悲哀、寂寞、孤独、丧失感和厌世感等消极情绪状态，伴有失眠、食欲减退、性欲降低等。抑郁常由亲人丧亡、失恋、失学、失业，遭受重大挫折和长期病痛等原因引起。</w:t>
            </w:r>
          </w:p>
          <w:p w14:paraId="54A589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愤怒：是与挫折和威胁有关的情绪状态，由于目标受到阻碍，自尊心受到打击，为排除阻碍或恢复自尊，常可激起愤怒。愤怒时交感神经兴奋，肾上腺分泌增加，因而心率加快，心输出量增加，血液重新分配，支气管扩张，肝糖原分解，并多伴有攻击性行为。</w:t>
            </w:r>
          </w:p>
          <w:p w14:paraId="23B5A3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上述应激的负性情绪反应与其他心理功能和行为活动产生相互影响，可使自我意识变狭窄、注意力不集中、判断能力和社会适应能力下降等。</w:t>
            </w:r>
          </w:p>
          <w:p w14:paraId="30AECA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应激的行为反应　伴随应激的心理反应，机体在外表行为上也会发生改变，这是机体为缓冲应激对个体自身的影响摆脱心身紧张状态而采取的应对行为策略，以顺应环境的需要。应激的行为反应主要表现为以下几个方面。</w:t>
            </w:r>
          </w:p>
          <w:p w14:paraId="1EB00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（1）逃避与回避：逃避指已接触到应激源后采取远离应激源的行动。回避指事先知道应激源将要出现，在未接触应激源之前就采取行动远离应激源。两者的目的均为摆脱情绪应激，排除自我烦恼。</w:t>
            </w:r>
          </w:p>
          <w:p w14:paraId="472E79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退化与依赖：退化是指个体遭遇应激时，放弃成年人应对方式而使用幼儿时期的方式应对环境变化或满足自己的欲望。退化行为主要是为了获得别人的同情、支持和照顾，以减轻心理上的压力和痛苦。退化行为必然会伴随产生依赖心理和行为，即解除意志和努力，放弃自己的责任和义务，完全依靠他人关心照顾。</w:t>
            </w:r>
          </w:p>
          <w:p w14:paraId="71EAFC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敌对与攻击：敌对是内心有攻击的欲望，表现为不友好、谩骂、憎恨或羞辱别人。攻击是在应激刺激下将愤怒等情绪导向人或物，常伴有行为。攻击的对象可以是直接原因者，也可以是替代物；可以针对别人，也可以针对自己。</w:t>
            </w:r>
          </w:p>
          <w:p w14:paraId="21D10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无助与自怜：无助指一种无能为力、无所适从、听天由命、任由他人摆布的行为状态，通常是在经过反复应对不能奏效、对应激情境无法控制时产生，其心理基础包含了一定的抑郁成分。自怜即个体对自己感到怜悯、惋惜，其心理基础包含对自身的焦虑和愤怒等成分。</w:t>
            </w:r>
          </w:p>
          <w:p w14:paraId="6C10CA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物质滥用：某些人在心理冲突或应激情况下会以习惯性的饮酒、吸烟或服用某些药物的行为方式转换其对应激的行为反应方式。尽管这些物质滥用对身体无益，但这些不良行为能达到暂时麻痹自己、摆脱自我烦恼和困境之目的。</w:t>
            </w:r>
          </w:p>
          <w:p w14:paraId="38AC38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三、应激的生理反应</w:t>
            </w:r>
          </w:p>
          <w:p w14:paraId="492260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应激状态下，大脑皮层统一指挥和控制着人的各种活动，身体的生理反应主要是大脑通过自主神经系统、下丘脑—垂体—靶腺轴和免疫系统进行调节的，这些生理反应又通过反馈机制影响着神经系统、内分泌系统和免疫系统的功能，最终导致全身各个系统和器官出现各种生理反应</w:t>
            </w:r>
            <w:r>
              <w:rPr>
                <w:rFonts w:hint="eastAsia" w:ascii="宋体" w:hAnsi="宋体" w:cs="宋体"/>
                <w:b w:val="0"/>
                <w:bCs/>
                <w:color w:val="000000"/>
                <w:kern w:val="2"/>
                <w:sz w:val="21"/>
                <w:szCs w:val="21"/>
                <w:lang w:val="en-US" w:eastAsia="zh-CN" w:bidi="ar"/>
              </w:rPr>
              <w:t>。</w:t>
            </w:r>
          </w:p>
          <w:p w14:paraId="259882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四、应激与疾病</w:t>
            </w:r>
          </w:p>
          <w:p w14:paraId="1C7385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应激与疾病是互相伴随的关系。首先应该看到，应激反应是个体对变化着的内外环境所作出的一种适应，这种适应是生物界赖以发展的原始动力。对于个体来说，一定的应激反应不但可以看成是及时、高速的与环境的契合关系，而且这种应激性锻炼有利于人格和体格的健全，从而为将来的环境适应提供条件。可见，应激反应并不总是对人体是有害的，适度的心理应激是个体成长和发展的必要条件，也是维持个体正常功能活动的必要条件。</w:t>
            </w:r>
          </w:p>
          <w:p w14:paraId="37D062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但毕竟各种应激反应涉及个体的心身功能的整体平衡。心理应激对健康的消极影响主要表现在以下方面。</w:t>
            </w:r>
          </w:p>
          <w:p w14:paraId="1531B6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直接引起生理和心理反应，使人出现身体不适与精神痛苦　一是急性心理应激状态。临床常见的有急性焦虑反应（烦躁、过敏、震颤、厌食、腹部不适等）、血管迷走反应（虚弱、头晕、出汗等）和过度换气综合征（呼吸困难、窒息感、心悸等）。二是慢性心理应激状态。个体出现头晕、疲惫、乏力、心悸、胸闷伴心率加快、血压升高等症状和体征，还可以出现各种神经症表现、情感性精神障碍和精神分裂样表现，并常常被医生忽略而久治不愈。</w:t>
            </w:r>
          </w:p>
          <w:p w14:paraId="682E71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加重已有的精神和躯体疾病，或使旧病复发　已患有各种疾病的个体，抵抗应激的心理、生理功能较低，心理应激造成的心理、生理反应，很容易加重原有疾病或导致旧病复发。如高血压病病人在工作压力增大时病情加重，冠心病病人在争执或激烈辩论时易发生心肌梗死，病情已得到控制的哮喘患儿，在母亲离开后哮喘再次发作等。</w:t>
            </w:r>
          </w:p>
          <w:p w14:paraId="2EBE90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导致机体抗病能力下降　人是身心的统一体，身可以影响心，心也可影响身。严重的心理应激引起个体过度的心理和生理反应，造成内环境的紊乱，各器官、系统的协调失常，稳态破坏，从而使机体的抗病能力下降，机体处于对疾病的易感状态。体内那些比较脆弱的器官和系统便极易首先受累而发病。</w:t>
            </w:r>
          </w:p>
          <w:p w14:paraId="48575A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0A25AD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应激反应展示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应激反应</w:t>
            </w:r>
            <w:r>
              <w:rPr>
                <w:rFonts w:hint="eastAsia" w:ascii="Times New Roman" w:hAnsi="Times New Roman"/>
                <w:b/>
                <w:szCs w:val="24"/>
              </w:rPr>
              <w:t>的基本理论知识。</w:t>
            </w:r>
          </w:p>
        </w:tc>
      </w:tr>
      <w:tr w14:paraId="442CB3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5A06A7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4F8A37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B177CB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EADBA6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应激反应，无论是由何种类型的应激源引起的应激，都会导致心理和生理反应。</w:t>
            </w:r>
          </w:p>
        </w:tc>
        <w:tc>
          <w:tcPr>
            <w:tcW w:w="1366" w:type="dxa"/>
            <w:tcBorders>
              <w:tl2br w:val="nil"/>
              <w:tr2bl w:val="nil"/>
            </w:tcBorders>
            <w:vAlign w:val="center"/>
          </w:tcPr>
          <w:p w14:paraId="12D9A96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F4820E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6CCDEE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2B0C30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9CBF64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简述应激的心理反应</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E8592C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9C78A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1900D36">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706CB41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C7F1A4A">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7978C8C6">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5C69D54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15AB8303">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54F4607D">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0843E3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2BEA0060">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2D60E08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22232D7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D3F63DD">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展示应激的预防与应对</w:t>
            </w:r>
          </w:p>
          <w:p w14:paraId="323EF2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一、应对的概念</w:t>
            </w:r>
          </w:p>
          <w:p w14:paraId="51E532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应对又称应付，是个体对生活事件以及因生活事件而出现的自身不平衡状态所采取的认知和行为措施。由于应对可以被直接理解成是个体解决生活事件和减轻事件对自身影响的各种策略，故又称为应对策略。</w:t>
            </w:r>
          </w:p>
          <w:p w14:paraId="239CF6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对概念的含义是很广的，或者说应对是多维度的。如果从应对与应激过程的关系看，应对活动涉及应激作用过程的各个环节，包括生活事件、认知评价、社会支持和心身反应。如果从应对的主体角度看，应对活动涉及个体的心理活动、行为操作和躯体变化。如果从应对的指向看，有的应对是针对事件或问题的，称为问题关注性应对，包括事先应对和寻求社会支持。有的应对是针对个体情绪反应的，称为情绪关注性应对，包括心理防御、重新评价情境、宣泄、放松等方式。</w:t>
            </w:r>
          </w:p>
          <w:p w14:paraId="3C3D8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应对策略可能存在一些与个体的个性特质有关的、相对稳定的和习惯化了的应对风格或特质应对。比如，日常生活中某些人遇到困难习惯于幽默应对，有些人习惯于回避问题。</w:t>
            </w:r>
          </w:p>
          <w:p w14:paraId="080476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二、应激的预防与应对</w:t>
            </w:r>
          </w:p>
          <w:p w14:paraId="325B66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（一）消除应激源</w:t>
            </w:r>
          </w:p>
          <w:p w14:paraId="78950C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激源是引起应激的原因，如能从根本上消除原因，无疑是最好的应对方法。一些国家近年来通过心理社会环境的改造、生活方式的改变、行为类型的纠正等措施，从根源上控制人们应激的发生，从而一定程度降低了曾逐渐上升的冠心病发病率。这样的事实，充分说明消除应激源对控制应激所具有的意义。</w:t>
            </w:r>
          </w:p>
          <w:p w14:paraId="4926ED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（二）提高对应激认识和应对水平</w:t>
            </w:r>
          </w:p>
          <w:p w14:paraId="6D92EC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认知因素是影响应激反应的产生和强弱程度最重要的因素。相同环境刺激或社会生活事件对个体的意义，因个体的认知经验不同而各异，由此引起的应激反应也存在差异。提高对应激的认识，充分认识生活事件与自己的利害关系，恰当地估计自己对生活事件的应对能力，能控制应激和缓解由此而引起的不良反应。</w:t>
            </w:r>
          </w:p>
          <w:p w14:paraId="449F80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（三）寻求社会支持</w:t>
            </w:r>
          </w:p>
          <w:p w14:paraId="5CEAE4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社会支持对于遭受生活事件打击的个体提高应对能力是重要因素。作为应激者在应激环境中，往往想寻找来自家庭、亲友、组织等方面的帮助，力求消除应激源，缓解应激反应。他们会不厌其烦向他人诉说心中烦恼，希望得到理解、同情、关心、支持和鼓励，他们需要了解有关信息和对各种顾虑的解答。一旦得到别人的同情、支持和理解，心理便会感到满足，有了依靠和寄托，焦虑不安的心情就得以缓解。</w:t>
            </w:r>
          </w:p>
          <w:p w14:paraId="4A64AF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（四）适当运动和松弛应对</w:t>
            </w:r>
          </w:p>
          <w:p w14:paraId="527DE4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适度的体育运动除了能调节血压、改善血液循环、促进消化和吸收外，还可转移个人对应激的注意力，解除焦虑、抑郁等不良情绪。例如，游泳、跳舞、跳绳、打球或其他各种体育运动，或外出散步，这些活动都是有效的释放压力的途径。松弛应对即通过行为技术使个体学会放松以应对应激。研究表明，进入松弛状态可促使营养性系统功能增高，表现为全身骨骼肌张力下降，呼吸频率和心率减慢，血压下降，并有四肢温暖、头脑清醒、心情轻松愉快、全身舒适的感觉。可采用冥想、引导想象、进行性肌肉松弛训练等技术进行放松。</w:t>
            </w:r>
          </w:p>
          <w:p w14:paraId="2D5AB6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BECDF9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C304F3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FA1F34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A3BD85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BCBE6E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20307E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037A74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BF5A26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E04207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CBF46A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A506B4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4BEAD7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0B76AD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36E093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45D993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BAD74E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573DF7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应激的预防与应对展示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应激的预防与应对</w:t>
            </w:r>
            <w:r>
              <w:rPr>
                <w:rFonts w:hint="eastAsia" w:ascii="Times New Roman" w:hAnsi="Times New Roman"/>
                <w:b/>
                <w:szCs w:val="24"/>
              </w:rPr>
              <w:t>的基本理论知识。</w:t>
            </w:r>
          </w:p>
        </w:tc>
      </w:tr>
      <w:tr w14:paraId="07574F7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888D75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156A9E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8BC7C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6992A6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应激的预防与应对，改善与发展运动员的心理防御能力的途径，是通过心理训练与实战的考验。</w:t>
            </w:r>
          </w:p>
        </w:tc>
        <w:tc>
          <w:tcPr>
            <w:tcW w:w="1366" w:type="dxa"/>
            <w:tcBorders>
              <w:tl2br w:val="nil"/>
              <w:tr2bl w:val="nil"/>
            </w:tcBorders>
            <w:vAlign w:val="center"/>
          </w:tcPr>
          <w:p w14:paraId="1A3B602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AE2DB2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B6D18B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884F62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1807C5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简述应激的预防与应对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5C3955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A7E091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85E2AA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3B16DE2C">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在教学的设计中要充分为学而教，以学生如何有效获取知识，提高潜力的标准来设计教学。其实在教学中，备课是一个必不可少，十分重要的环节，备学生，又要备教法。</w:t>
            </w:r>
          </w:p>
        </w:tc>
      </w:tr>
    </w:tbl>
    <w:p w14:paraId="25490D06"/>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65A09E3-D23B-4E01-9CEB-C1C5B313C85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069ED7DC-4EA3-427B-A3A5-D0ADC17874C4}"/>
  </w:font>
  <w:font w:name="微软雅黑">
    <w:panose1 w:val="020B0503020204020204"/>
    <w:charset w:val="86"/>
    <w:family w:val="auto"/>
    <w:pitch w:val="default"/>
    <w:sig w:usb0="80000287" w:usb1="2ACF3C50" w:usb2="00000016" w:usb3="00000000" w:csb0="0004001F" w:csb1="00000000"/>
    <w:embedRegular r:id="rId3" w:fontKey="{656DB8C8-C6CF-43A5-93D5-BAAD00047B7B}"/>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09DC45C6-C84A-441E-9DDF-57E8D806F06C}"/>
  </w:font>
  <w:font w:name="汉仪菱心体简">
    <w:panose1 w:val="02010400000101010101"/>
    <w:charset w:val="86"/>
    <w:family w:val="auto"/>
    <w:pitch w:val="default"/>
    <w:sig w:usb0="00000001" w:usb1="080E0800" w:usb2="00000002" w:usb3="00000000" w:csb0="00040000" w:csb1="00000000"/>
    <w:embedRegular r:id="rId5" w:fontKey="{79125F74-67FD-443B-840F-DD2DB07072B6}"/>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FA082F"/>
    <w:rsid w:val="06147E59"/>
    <w:rsid w:val="0AC91BFE"/>
    <w:rsid w:val="0C195395"/>
    <w:rsid w:val="0E3C75E8"/>
    <w:rsid w:val="115A177E"/>
    <w:rsid w:val="1C60574F"/>
    <w:rsid w:val="1FB84519"/>
    <w:rsid w:val="2003061B"/>
    <w:rsid w:val="20F13C9B"/>
    <w:rsid w:val="238347DF"/>
    <w:rsid w:val="24B477DD"/>
    <w:rsid w:val="278141AB"/>
    <w:rsid w:val="28B578A7"/>
    <w:rsid w:val="2910443B"/>
    <w:rsid w:val="322A12C5"/>
    <w:rsid w:val="34AD60CD"/>
    <w:rsid w:val="34B67F89"/>
    <w:rsid w:val="35AF77A0"/>
    <w:rsid w:val="368D542E"/>
    <w:rsid w:val="388B134B"/>
    <w:rsid w:val="3FB90C6E"/>
    <w:rsid w:val="436C72A2"/>
    <w:rsid w:val="43CD7F64"/>
    <w:rsid w:val="44B33A23"/>
    <w:rsid w:val="45C91BBA"/>
    <w:rsid w:val="49F8701E"/>
    <w:rsid w:val="4A2D19BE"/>
    <w:rsid w:val="4C7F0E23"/>
    <w:rsid w:val="53AC1956"/>
    <w:rsid w:val="582E68E8"/>
    <w:rsid w:val="5A7C6694"/>
    <w:rsid w:val="5BA7046C"/>
    <w:rsid w:val="5EE412EC"/>
    <w:rsid w:val="5FFC3909"/>
    <w:rsid w:val="600E33E1"/>
    <w:rsid w:val="622A303A"/>
    <w:rsid w:val="70562E59"/>
    <w:rsid w:val="723010AC"/>
    <w:rsid w:val="7E1F5A45"/>
    <w:rsid w:val="7ECA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12209</Words>
  <Characters>12773</Characters>
  <Lines>1</Lines>
  <Paragraphs>1</Paragraphs>
  <TotalTime>10</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2025-07-22T03:42:39Z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AB0D980ADF9645FBB7B2B09B53E8B1B1_13</vt:lpwstr>
  </property>
  <property fmtid="{D5CDD505-2E9C-101B-9397-08002B2CF9AE}" pid="4" name="KSOTemplateDocerSaveRecord">
    <vt:lpwstr>eyJoZGlkIjoiOTcxZjc4Y2ViNTBlZDVmZTI3YTAxZGE1NWVmM2E2NDEiLCJ1c2VySWQiOiI0MDMzMDA2MzYifQ==</vt:lpwstr>
  </property>
</Properties>
</file>